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1936641</wp:posOffset>
            </wp:positionH>
            <wp:positionV relativeFrom="page">
              <wp:posOffset>426463</wp:posOffset>
            </wp:positionV>
            <wp:extent cx="2057617" cy="4879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ancourtNew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ncourtNewLogo.jpg" descr="FancourtNew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17" cy="487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uppressAutoHyphens w:val="1"/>
        <w:spacing w:line="240" w:lineRule="auto"/>
        <w:jc w:val="center"/>
        <w:rPr>
          <w:b w:val="1"/>
          <w:bCs w:val="1"/>
        </w:rPr>
      </w:pP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uppressAutoHyphens w:val="1"/>
        <w:spacing w:line="240" w:lineRule="auto"/>
        <w:jc w:val="center"/>
        <w:rPr>
          <w:b w:val="1"/>
          <w:bCs w:val="1"/>
          <w:sz w:val="40"/>
          <w:szCs w:val="40"/>
        </w:rPr>
      </w:pP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uppressAutoHyphens w:val="1"/>
        <w:spacing w:line="240" w:lineRule="auto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1830250</wp:posOffset>
            </wp:positionH>
            <wp:positionV relativeFrom="line">
              <wp:posOffset>571945</wp:posOffset>
            </wp:positionV>
            <wp:extent cx="2270400" cy="11352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s=w-776,h-388,cg-true,m-1.webp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400" cy="113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uppressAutoHyphens w:val="1"/>
        <w:spacing w:line="240" w:lineRule="auto"/>
        <w:jc w:val="center"/>
        <w:rPr>
          <w:rFonts w:ascii="Helvetica Neue" w:cs="Helvetica Neue" w:hAnsi="Helvetica Neue" w:eastAsia="Helvetica Neue"/>
          <w:b w:val="1"/>
          <w:bCs w:val="1"/>
          <w:sz w:val="40"/>
          <w:szCs w:val="40"/>
        </w:rPr>
      </w:pPr>
      <w:r>
        <w:rPr>
          <w:rFonts w:ascii="Helvetica Neue" w:hAnsi="Helvetica Neue"/>
          <w:b w:val="1"/>
          <w:bCs w:val="1"/>
          <w:sz w:val="40"/>
          <w:szCs w:val="40"/>
          <w:rtl w:val="0"/>
          <w:lang w:val="en-US"/>
        </w:rPr>
        <w:t>FILKIN</w:t>
      </w:r>
      <w:r>
        <w:rPr>
          <w:rFonts w:ascii="Helvetica Neue" w:hAnsi="Helvetica Neue" w:hint="default"/>
          <w:b w:val="1"/>
          <w:bCs w:val="1"/>
          <w:sz w:val="40"/>
          <w:szCs w:val="40"/>
          <w:rtl w:val="0"/>
          <w:lang w:val="en-US"/>
        </w:rPr>
        <w:t>’</w:t>
      </w:r>
      <w:r>
        <w:rPr>
          <w:rFonts w:ascii="Helvetica Neue" w:hAnsi="Helvetica Neue"/>
          <w:b w:val="1"/>
          <w:bCs w:val="1"/>
          <w:sz w:val="40"/>
          <w:szCs w:val="40"/>
          <w:rtl w:val="0"/>
          <w:lang w:val="en-US"/>
        </w:rPr>
        <w:t>S ENSEMBLE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uppressAutoHyphens w:val="1"/>
        <w:spacing w:line="240" w:lineRule="auto"/>
        <w:jc w:val="center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b w:val="1"/>
          <w:bCs w:val="1"/>
          <w:u w:val="singl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BIOGRAPHY</w:t>
      </w:r>
    </w:p>
    <w:p>
      <w:pPr>
        <w:pStyle w:val="Body"/>
        <w:suppressAutoHyphens w:val="1"/>
        <w:jc w:val="both"/>
        <w:rPr>
          <w:rFonts w:ascii="Helvetica Neue" w:cs="Helvetica Neue" w:hAnsi="Helvetica Neue" w:eastAsia="Helvetica Neue"/>
        </w:rPr>
      </w:pPr>
    </w:p>
    <w:p>
      <w:pPr>
        <w:pStyle w:val="Default"/>
        <w:suppressAutoHyphens w:val="1"/>
        <w:bidi w:val="0"/>
        <w:ind w:left="0" w:right="0" w:firstLine="0"/>
        <w:jc w:val="both"/>
        <w:rPr>
          <w:outline w:val="0"/>
          <w:color w:val="2d2d2d"/>
          <w:sz w:val="24"/>
          <w:szCs w:val="24"/>
          <w:rtl w:val="0"/>
        </w:rPr>
      </w:pPr>
      <w:r>
        <w:rPr>
          <w:outline w:val="0"/>
          <w:color w:val="2d2d2d"/>
          <w:sz w:val="24"/>
          <w:szCs w:val="24"/>
          <w:rtl w:val="0"/>
          <w:lang w:val="en-US"/>
        </w:rPr>
        <w:t>As the sheer joy and energy radiating from the stage combines with a sophisticated musicianship, Filkin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s Ensemble produce a musical experience like no other. In collaboration with singer Ellie Gowers, their distinctive style of </w:t>
      </w:r>
      <w:r>
        <w:rPr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outline w:val="0"/>
          <w:color w:val="2d2d2d"/>
          <w:sz w:val="24"/>
          <w:szCs w:val="24"/>
          <w:rtl w:val="0"/>
          <w:lang w:val="en-US"/>
        </w:rPr>
        <w:t>orchestral-folk</w:t>
      </w:r>
      <w:r>
        <w:rPr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 forges a new path for traditional music.</w:t>
      </w:r>
    </w:p>
    <w:p>
      <w:pPr>
        <w:pStyle w:val="Body"/>
        <w:suppressAutoHyphens w:val="1"/>
        <w:jc w:val="both"/>
        <w:rPr>
          <w:rFonts w:ascii="Helvetica Neue" w:cs="Helvetica Neue" w:hAnsi="Helvetica Neue" w:eastAsia="Helvetica Neue"/>
          <w:outline w:val="0"/>
        </w:rPr>
      </w:pPr>
    </w:p>
    <w:p>
      <w:pPr>
        <w:pStyle w:val="Default"/>
        <w:suppressAutoHyphens w:val="1"/>
        <w:bidi w:val="0"/>
        <w:ind w:left="0" w:right="0" w:firstLine="0"/>
        <w:jc w:val="both"/>
        <w:rPr>
          <w:outline w:val="0"/>
          <w:color w:val="2d2d2d"/>
          <w:sz w:val="24"/>
          <w:szCs w:val="24"/>
          <w:rtl w:val="0"/>
        </w:rPr>
      </w:pPr>
      <w:r>
        <w:rPr>
          <w:outline w:val="0"/>
          <w:color w:val="2d2d2d"/>
          <w:sz w:val="24"/>
          <w:szCs w:val="24"/>
          <w:rtl w:val="0"/>
          <w:lang w:val="fr-FR"/>
        </w:rPr>
        <w:t>The ensemble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s contemporary arrangements of traditional songs combine a string quartet, clarinet, bass clarinet, saxophone, guitars, recorder, and orchestral percussion. This eclectic instrumental lineup joins forces with Ellie Gowers, whose work was described by The Guardian as being 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full of delicacy, precision and gentle delight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. Drawing inspiration from classical and jazz, the ensemble presents 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a powerful display of incredible compositional skills and harmonic design</w:t>
      </w:r>
      <w:r>
        <w:rPr>
          <w:b w:val="1"/>
          <w:bCs w:val="1"/>
          <w:i w:val="1"/>
          <w:iCs w:val="1"/>
          <w:outline w:val="0"/>
          <w:color w:val="2d2d2d"/>
          <w:sz w:val="24"/>
          <w:szCs w:val="24"/>
          <w:rtl w:val="0"/>
          <w:lang w:val="en-US"/>
        </w:rPr>
        <w:t>"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 (Bright Young Folk).</w:t>
      </w:r>
    </w:p>
    <w:p>
      <w:pPr>
        <w:pStyle w:val="Default"/>
        <w:suppressAutoHyphens w:val="1"/>
        <w:bidi w:val="0"/>
        <w:ind w:left="0" w:right="0" w:firstLine="0"/>
        <w:jc w:val="both"/>
        <w:rPr>
          <w:outline w:val="0"/>
          <w:sz w:val="24"/>
          <w:szCs w:val="24"/>
          <w:rtl w:val="0"/>
        </w:rPr>
      </w:pPr>
    </w:p>
    <w:p>
      <w:pPr>
        <w:pStyle w:val="Default"/>
        <w:suppressAutoHyphens w:val="1"/>
        <w:bidi w:val="0"/>
        <w:ind w:left="0" w:right="0" w:firstLine="0"/>
        <w:jc w:val="both"/>
        <w:rPr>
          <w:outline w:val="0"/>
          <w:color w:val="2d2d2d"/>
          <w:sz w:val="24"/>
          <w:szCs w:val="24"/>
          <w:rtl w:val="0"/>
        </w:rPr>
      </w:pPr>
      <w:r>
        <w:rPr>
          <w:outline w:val="0"/>
          <w:color w:val="2d2d2d"/>
          <w:sz w:val="24"/>
          <w:szCs w:val="24"/>
          <w:rtl w:val="0"/>
        </w:rPr>
        <w:t>Filkin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>s Ensemble is the bold vision of Seth Bye and Chris Roberts (aka. Filkin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s Drift) who have recently earned widespread acclaim for an 870 mile foot-powered-tour, with national airtime on </w:t>
      </w:r>
      <w:r>
        <w:rPr>
          <w:b w:val="1"/>
          <w:bCs w:val="1"/>
          <w:outline w:val="0"/>
          <w:color w:val="2d2d2d"/>
          <w:sz w:val="24"/>
          <w:szCs w:val="24"/>
          <w:rtl w:val="0"/>
          <w:lang w:val="en-US"/>
        </w:rPr>
        <w:t>BBC Radio 2, 3, 4, 6 Music, and BBC World Service</w:t>
      </w:r>
      <w:r>
        <w:rPr>
          <w:outline w:val="0"/>
          <w:color w:val="2d2d2d"/>
          <w:sz w:val="24"/>
          <w:szCs w:val="24"/>
          <w:rtl w:val="0"/>
          <w:lang w:val="en-US"/>
        </w:rPr>
        <w:t xml:space="preserve">. They also achieved global attention from major news outlets including </w:t>
      </w:r>
      <w:r>
        <w:rPr>
          <w:b w:val="1"/>
          <w:bCs w:val="1"/>
          <w:outline w:val="0"/>
          <w:color w:val="2d2d2d"/>
          <w:sz w:val="24"/>
          <w:szCs w:val="24"/>
          <w:rtl w:val="0"/>
          <w:lang w:val="en-US"/>
        </w:rPr>
        <w:t>BBC News, Billboard, The i, Radio New Zealand, Canadian Broadcasting Company, and The Times</w:t>
      </w:r>
      <w:r>
        <w:rPr>
          <w:outline w:val="0"/>
          <w:color w:val="2d2d2d"/>
          <w:sz w:val="24"/>
          <w:szCs w:val="24"/>
          <w:rtl w:val="0"/>
          <w:lang w:val="en-US"/>
        </w:rPr>
        <w:t>. Forming Filkin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>s Ensemble in 2020, Seth Bye and Chris Roberts now bring together 14 of the UK</w:t>
      </w:r>
      <w:r>
        <w:rPr>
          <w:outline w:val="0"/>
          <w:color w:val="2d2d2d"/>
          <w:sz w:val="24"/>
          <w:szCs w:val="24"/>
          <w:rtl w:val="1"/>
        </w:rPr>
        <w:t>’</w:t>
      </w:r>
      <w:r>
        <w:rPr>
          <w:outline w:val="0"/>
          <w:color w:val="2d2d2d"/>
          <w:sz w:val="24"/>
          <w:szCs w:val="24"/>
          <w:rtl w:val="0"/>
          <w:lang w:val="en-US"/>
        </w:rPr>
        <w:t>s finest young folk musicians in an adventurous collaboration.</w:t>
      </w:r>
    </w:p>
    <w:p>
      <w:pPr>
        <w:pStyle w:val="Body"/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QUOTES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i w:val="1"/>
          <w:iCs w:val="1"/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i w:val="1"/>
          <w:iCs w:val="1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Hugely entertaining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it-IT"/>
        </w:rPr>
        <w:t>R2 Magazine</w:t>
      </w:r>
    </w:p>
    <w:p>
      <w:pPr>
        <w:pStyle w:val="Default"/>
        <w:bidi w:val="0"/>
        <w:ind w:left="0" w:right="0" w:firstLine="0"/>
        <w:jc w:val="center"/>
        <w:rPr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i w:val="1"/>
          <w:iCs w:val="1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They create a sound that is truly joyful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da-DK"/>
        </w:rPr>
        <w:t>TradFolk</w:t>
      </w:r>
    </w:p>
    <w:p>
      <w:pPr>
        <w:pStyle w:val="Default"/>
        <w:bidi w:val="0"/>
        <w:ind w:left="0" w:right="0" w:firstLine="0"/>
        <w:jc w:val="center"/>
        <w:rPr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1"/>
          <w:iCs w:val="1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The future of folk music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</w:rPr>
        <w:t xml:space="preserve">… 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a truly remarkable band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en-US"/>
        </w:rPr>
        <w:t>FATEA</w:t>
      </w:r>
    </w:p>
    <w:p>
      <w:pPr>
        <w:pStyle w:val="Default"/>
        <w:bidi w:val="0"/>
        <w:ind w:left="0" w:right="0" w:firstLine="0"/>
        <w:jc w:val="center"/>
        <w:rPr>
          <w:b w:val="1"/>
          <w:bCs w:val="1"/>
          <w:i w:val="1"/>
          <w:iCs w:val="1"/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1"/>
          <w:iCs w:val="1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Full of delicacy, precision and gentle delight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en-US"/>
        </w:rPr>
        <w:t>The Guardian describes Ellie Gowers</w:t>
      </w:r>
      <w:r>
        <w:rPr>
          <w:b w:val="0"/>
          <w:bCs w:val="0"/>
          <w:i w:val="0"/>
          <w:iCs w:val="0"/>
          <w:outline w:val="0"/>
          <w:sz w:val="24"/>
          <w:szCs w:val="24"/>
          <w:rtl w:val="1"/>
        </w:rPr>
        <w:t xml:space="preserve">’ </w:t>
      </w: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it-IT"/>
        </w:rPr>
        <w:t>vocals</w:t>
      </w:r>
    </w:p>
    <w:p>
      <w:pPr>
        <w:pStyle w:val="Default"/>
        <w:bidi w:val="0"/>
        <w:ind w:left="0" w:right="0" w:firstLine="0"/>
        <w:jc w:val="center"/>
        <w:rPr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i w:val="0"/>
          <w:iCs w:val="0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A powerful display of incredible compositional skills and harmonic design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en-US"/>
        </w:rPr>
        <w:t>Bright Young Folk</w:t>
      </w:r>
    </w:p>
    <w:p>
      <w:pPr>
        <w:pStyle w:val="Default"/>
        <w:bidi w:val="0"/>
        <w:ind w:left="0" w:right="0" w:firstLine="0"/>
        <w:jc w:val="center"/>
        <w:rPr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1"/>
          <w:iCs w:val="1"/>
          <w:outline w:val="0"/>
          <w:sz w:val="24"/>
          <w:szCs w:val="24"/>
          <w:rtl w:val="0"/>
        </w:rPr>
      </w:pP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"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An absolute joy to behold</w:t>
      </w:r>
      <w:r>
        <w:rPr>
          <w:b w:val="1"/>
          <w:bCs w:val="1"/>
          <w:i w:val="1"/>
          <w:iCs w:val="1"/>
          <w:outline w:val="0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center"/>
        <w:rPr>
          <w:b w:val="0"/>
          <w:bCs w:val="0"/>
          <w:i w:val="0"/>
          <w:iCs w:val="0"/>
          <w:outline w:val="0"/>
          <w:sz w:val="24"/>
          <w:szCs w:val="24"/>
          <w:rtl w:val="0"/>
        </w:rPr>
      </w:pPr>
      <w:r>
        <w:rPr>
          <w:b w:val="0"/>
          <w:bCs w:val="0"/>
          <w:i w:val="0"/>
          <w:iCs w:val="0"/>
          <w:outline w:val="0"/>
          <w:sz w:val="24"/>
          <w:szCs w:val="24"/>
          <w:rtl w:val="0"/>
          <w:lang w:val="en-US"/>
        </w:rPr>
        <w:t>Totally Folked</w:t>
      </w:r>
    </w:p>
    <w:p>
      <w:pPr>
        <w:pStyle w:val="Default"/>
        <w:bidi w:val="0"/>
        <w:ind w:left="0" w:right="0" w:firstLine="0"/>
        <w:jc w:val="center"/>
        <w:rPr>
          <w:outline w:val="0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outline w:val="0"/>
          <w:sz w:val="24"/>
          <w:szCs w:val="24"/>
          <w:rtl w:val="0"/>
        </w:rPr>
      </w:pPr>
      <w:r>
        <w:rPr>
          <w:b w:val="1"/>
          <w:bCs w:val="1"/>
          <w:outline w:val="0"/>
          <w:sz w:val="24"/>
          <w:szCs w:val="24"/>
          <w:rtl w:val="0"/>
          <w:lang w:val="en-US"/>
        </w:rPr>
        <w:t>TradFolk's Young Folk Musicians You Have to Hear 2023</w:t>
      </w:r>
    </w:p>
    <w:p>
      <w:pPr>
        <w:pStyle w:val="Body"/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en-US"/>
        </w:rPr>
        <w:t>LINKS</w:t>
      </w: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filkinsmusic.com</w:t>
      </w: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facebook.com/filkinsmusic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en-US"/>
        </w:rPr>
        <w:t>instagram.com/filkinsmusic</w:t>
      </w: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youtube.com/@filkinsmusic</w:t>
      </w: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suppressAutoHyphens w:val="1"/>
        <w:jc w:val="center"/>
        <w:rPr>
          <w:rFonts w:ascii="Helvetica Neue" w:cs="Helvetica Neue" w:hAnsi="Helvetica Neue" w:eastAsia="Helvetica Neue"/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For further information, please contact Ant Miles at Fancourt Music</w:t>
      </w:r>
    </w:p>
    <w:p>
      <w:pPr>
        <w:pStyle w:val="Body"/>
        <w:jc w:val="center"/>
      </w:pPr>
      <w:r>
        <w:rPr>
          <w:rFonts w:ascii="Helvetica Neue" w:hAnsi="Helvetica Neue"/>
          <w:i w:val="1"/>
          <w:iCs w:val="1"/>
          <w:rtl w:val="0"/>
          <w:lang w:val="en-US"/>
        </w:rPr>
        <w:t>07837 881941 | ant.miles@fancourtmusic.com | fancourtmusic.com/filkinsdrift</w:t>
      </w:r>
    </w:p>
    <w:sectPr>
      <w:headerReference w:type="default" r:id="rId6"/>
      <w:footerReference w:type="default" r:id="rId7"/>
      <w:pgSz w:w="12240" w:h="15840" w:orient="portrait"/>
      <w:pgMar w:top="720" w:right="1440" w:bottom="72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